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07" w:rsidRPr="00F86907" w:rsidRDefault="00F86907" w:rsidP="00F86907">
      <w:pPr>
        <w:shd w:val="clear" w:color="auto" w:fill="FFFFFF"/>
        <w:spacing w:line="240" w:lineRule="auto"/>
        <w:outlineLvl w:val="1"/>
        <w:rPr>
          <w:rFonts w:ascii="Helvetica" w:eastAsia="Times New Roman" w:hAnsi="Helvetica" w:cs="Helvetica"/>
          <w:color w:val="1F4740"/>
          <w:spacing w:val="-1"/>
          <w:sz w:val="54"/>
          <w:szCs w:val="54"/>
          <w:lang w:eastAsia="it-IT"/>
        </w:rPr>
      </w:pPr>
      <w:bookmarkStart w:id="0" w:name="_GoBack"/>
      <w:bookmarkEnd w:id="0"/>
      <w:r w:rsidRPr="00F86907">
        <w:rPr>
          <w:rFonts w:ascii="Helvetica" w:eastAsia="Times New Roman" w:hAnsi="Helvetica" w:cs="Helvetica"/>
          <w:color w:val="1F4740"/>
          <w:spacing w:val="-1"/>
          <w:sz w:val="54"/>
          <w:szCs w:val="54"/>
          <w:lang w:eastAsia="it-IT"/>
        </w:rPr>
        <w:t xml:space="preserve">Mobilità del personale docente, educativo ed ATA </w:t>
      </w:r>
      <w:proofErr w:type="spellStart"/>
      <w:r w:rsidRPr="00F86907">
        <w:rPr>
          <w:rFonts w:ascii="Helvetica" w:eastAsia="Times New Roman" w:hAnsi="Helvetica" w:cs="Helvetica"/>
          <w:color w:val="1F4740"/>
          <w:spacing w:val="-1"/>
          <w:sz w:val="54"/>
          <w:szCs w:val="54"/>
          <w:lang w:eastAsia="it-IT"/>
        </w:rPr>
        <w:t>a.s.</w:t>
      </w:r>
      <w:proofErr w:type="spellEnd"/>
      <w:r w:rsidRPr="00F86907">
        <w:rPr>
          <w:rFonts w:ascii="Helvetica" w:eastAsia="Times New Roman" w:hAnsi="Helvetica" w:cs="Helvetica"/>
          <w:color w:val="1F4740"/>
          <w:spacing w:val="-1"/>
          <w:sz w:val="54"/>
          <w:szCs w:val="54"/>
          <w:lang w:eastAsia="it-IT"/>
        </w:rPr>
        <w:t xml:space="preserve"> 2021/22</w:t>
      </w:r>
    </w:p>
    <w:p w:rsidR="00F86907" w:rsidRPr="00F86907" w:rsidRDefault="00F86907" w:rsidP="00F8690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  <w:r w:rsidRPr="00F86907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t>L’ordinanza ministeriale pubblicata il 29 marzo 2021 avvia le procedure di mobilità del personale docente, educativo e ATA (Ausiliario, Tecnico e Amministrativo) per l’anno scolastico 2021/2022.</w:t>
      </w:r>
      <w:r w:rsidRPr="00F86907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br/>
        <w:t>Per i docenti di religione cattolica è disponibile un’ordinanza ad hoc.</w:t>
      </w:r>
    </w:p>
    <w:p w:rsidR="00F86907" w:rsidRPr="00F86907" w:rsidRDefault="00F86907" w:rsidP="00F86907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  <w:r w:rsidRPr="00F86907">
        <w:rPr>
          <w:rFonts w:ascii="Titillium Web" w:eastAsia="Times New Roman" w:hAnsi="Titillium Web" w:cs="Times New Roman"/>
          <w:noProof/>
          <w:color w:val="333333"/>
          <w:sz w:val="27"/>
          <w:szCs w:val="27"/>
          <w:lang w:eastAsia="it-IT"/>
        </w:rPr>
        <w:drawing>
          <wp:inline distT="0" distB="0" distL="0" distR="0" wp14:anchorId="764092D0" wp14:editId="264D3192">
            <wp:extent cx="1800225" cy="2543175"/>
            <wp:effectExtent l="0" t="0" r="9525" b="9525"/>
            <wp:docPr id="1" name="Immagine 1" descr="https://www.miur.gov.it/documents/20182/801752/calendario.png/659c9bf8-234e-23b5-b93a-10c518d6c510?t=1585334026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ur.gov.it/documents/20182/801752/calendario.png/659c9bf8-234e-23b5-b93a-10c518d6c510?t=15853340266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907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t>​​​​​​​</w:t>
      </w:r>
    </w:p>
    <w:p w:rsidR="00F86907" w:rsidRPr="00F86907" w:rsidRDefault="00F86907" w:rsidP="00F8690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  <w:r w:rsidRPr="00F86907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QUANDO PRESENTARE LA DOMANDA</w:t>
      </w:r>
      <w:r w:rsidRPr="00F86907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br/>
        <w:t>I termini per la presentazione della domanda, riportati nell’articolo 2 dell’ordinanza ministeriale, sono i seguenti:</w:t>
      </w:r>
    </w:p>
    <w:p w:rsidR="00F86907" w:rsidRPr="00F86907" w:rsidRDefault="00F86907" w:rsidP="00F86907">
      <w:pPr>
        <w:numPr>
          <w:ilvl w:val="0"/>
          <w:numId w:val="1"/>
        </w:numPr>
        <w:pBdr>
          <w:bottom w:val="single" w:sz="6" w:space="8" w:color="E1E1E1"/>
        </w:pBdr>
        <w:shd w:val="clear" w:color="auto" w:fill="FFFFFF"/>
        <w:spacing w:after="0" w:line="240" w:lineRule="auto"/>
        <w:ind w:left="0"/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</w:pPr>
      <w:r w:rsidRPr="00F86907">
        <w:rPr>
          <w:rFonts w:ascii="Helvetica" w:eastAsia="Times New Roman" w:hAnsi="Helvetica" w:cs="Helvetica"/>
          <w:color w:val="333333"/>
          <w:sz w:val="29"/>
          <w:szCs w:val="29"/>
          <w:lang w:eastAsia="it-IT"/>
        </w:rPr>
        <w:t>Personale docente</w:t>
      </w:r>
      <w:r w:rsidRPr="00F86907"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  <w:br/>
        <w:t>La domanda va presentata dal </w:t>
      </w:r>
      <w:r w:rsidRPr="00F86907">
        <w:rPr>
          <w:rFonts w:ascii="Helvetica" w:eastAsia="Times New Roman" w:hAnsi="Helvetica" w:cs="Helvetica"/>
          <w:color w:val="333333"/>
          <w:sz w:val="29"/>
          <w:szCs w:val="29"/>
          <w:lang w:eastAsia="it-IT"/>
        </w:rPr>
        <w:t>29 marzo al 13 aprile 2021</w:t>
      </w:r>
      <w:r w:rsidRPr="00F86907"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  <w:t>.</w:t>
      </w:r>
      <w:r w:rsidRPr="00F86907"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  <w:br/>
        <w:t>Gli adempimenti di competenza degli uffici periferici del Ministero saranno chiusi entro il 19 maggio.</w:t>
      </w:r>
      <w:r w:rsidRPr="00F86907"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  <w:br/>
        <w:t>Gli esiti della mobilità saranno pubblicati il 7 giugno.</w:t>
      </w:r>
    </w:p>
    <w:p w:rsidR="00F86907" w:rsidRPr="00F86907" w:rsidRDefault="00F86907" w:rsidP="00F86907">
      <w:pPr>
        <w:numPr>
          <w:ilvl w:val="0"/>
          <w:numId w:val="2"/>
        </w:numPr>
        <w:pBdr>
          <w:bottom w:val="single" w:sz="6" w:space="8" w:color="E1E1E1"/>
        </w:pBdr>
        <w:shd w:val="clear" w:color="auto" w:fill="FFFFFF"/>
        <w:spacing w:after="0" w:line="240" w:lineRule="auto"/>
        <w:ind w:left="0"/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</w:pPr>
      <w:r w:rsidRPr="00F86907">
        <w:rPr>
          <w:rFonts w:ascii="Helvetica" w:eastAsia="Times New Roman" w:hAnsi="Helvetica" w:cs="Helvetica"/>
          <w:color w:val="333333"/>
          <w:sz w:val="29"/>
          <w:szCs w:val="29"/>
          <w:lang w:eastAsia="it-IT"/>
        </w:rPr>
        <w:t>Personale educativo</w:t>
      </w:r>
      <w:r w:rsidRPr="00F86907"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  <w:br/>
        <w:t>La domanda va presentata dal </w:t>
      </w:r>
      <w:r w:rsidRPr="00F86907">
        <w:rPr>
          <w:rFonts w:ascii="Helvetica" w:eastAsia="Times New Roman" w:hAnsi="Helvetica" w:cs="Helvetica"/>
          <w:color w:val="333333"/>
          <w:sz w:val="29"/>
          <w:szCs w:val="29"/>
          <w:lang w:eastAsia="it-IT"/>
        </w:rPr>
        <w:t>15 aprile al 5 maggio 2021</w:t>
      </w:r>
      <w:r w:rsidRPr="00F86907"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  <w:t>.</w:t>
      </w:r>
      <w:r w:rsidRPr="00F86907"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  <w:br/>
        <w:t>Gli adempimenti di competenza degli uffici periferici del Ministero saranno chiusi il 19 maggio.</w:t>
      </w:r>
      <w:r w:rsidRPr="00F86907"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  <w:br/>
        <w:t>Gli esiti della mobilità saranno pubblicati l'8 giugno.</w:t>
      </w:r>
    </w:p>
    <w:p w:rsidR="00F86907" w:rsidRPr="00F86907" w:rsidRDefault="00F86907" w:rsidP="00F86907">
      <w:pPr>
        <w:numPr>
          <w:ilvl w:val="0"/>
          <w:numId w:val="3"/>
        </w:numPr>
        <w:pBdr>
          <w:bottom w:val="single" w:sz="6" w:space="8" w:color="E1E1E1"/>
        </w:pBdr>
        <w:shd w:val="clear" w:color="auto" w:fill="FFFFFF"/>
        <w:spacing w:after="0" w:line="240" w:lineRule="auto"/>
        <w:ind w:left="0"/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</w:pPr>
      <w:r w:rsidRPr="00F86907">
        <w:rPr>
          <w:rFonts w:ascii="Helvetica" w:eastAsia="Times New Roman" w:hAnsi="Helvetica" w:cs="Helvetica"/>
          <w:color w:val="333333"/>
          <w:sz w:val="29"/>
          <w:szCs w:val="29"/>
          <w:lang w:eastAsia="it-IT"/>
        </w:rPr>
        <w:t>Personale ATA</w:t>
      </w:r>
      <w:r w:rsidRPr="00F86907"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  <w:br/>
        <w:t>La domanda va presentata dal </w:t>
      </w:r>
      <w:r w:rsidRPr="00F86907">
        <w:rPr>
          <w:rFonts w:ascii="Helvetica" w:eastAsia="Times New Roman" w:hAnsi="Helvetica" w:cs="Helvetica"/>
          <w:color w:val="333333"/>
          <w:sz w:val="29"/>
          <w:szCs w:val="29"/>
          <w:lang w:eastAsia="it-IT"/>
        </w:rPr>
        <w:t>29 marzo al 15 aprile 2021</w:t>
      </w:r>
      <w:r w:rsidRPr="00F86907"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  <w:t>.</w:t>
      </w:r>
      <w:r w:rsidRPr="00F86907"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  <w:br/>
        <w:t>Gli adempimenti di competenza degli uffici periferici del Ministero saranno chiusi entro il 21 maggio.</w:t>
      </w:r>
      <w:r w:rsidRPr="00F86907"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  <w:br/>
        <w:t>Gli esiti della mobilità saranno pubblicati l'11 giugno.</w:t>
      </w:r>
    </w:p>
    <w:p w:rsidR="00F86907" w:rsidRPr="00F86907" w:rsidRDefault="00F86907" w:rsidP="00F86907">
      <w:pPr>
        <w:numPr>
          <w:ilvl w:val="0"/>
          <w:numId w:val="4"/>
        </w:numPr>
        <w:pBdr>
          <w:bottom w:val="single" w:sz="6" w:space="8" w:color="E1E1E1"/>
        </w:pBdr>
        <w:shd w:val="clear" w:color="auto" w:fill="FFFFFF"/>
        <w:spacing w:after="0" w:line="240" w:lineRule="auto"/>
        <w:ind w:left="0"/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</w:pPr>
      <w:r w:rsidRPr="00F86907">
        <w:rPr>
          <w:rFonts w:ascii="Helvetica" w:eastAsia="Times New Roman" w:hAnsi="Helvetica" w:cs="Helvetica"/>
          <w:color w:val="333333"/>
          <w:sz w:val="29"/>
          <w:szCs w:val="29"/>
          <w:lang w:eastAsia="it-IT"/>
        </w:rPr>
        <w:t>Insegnanti di religione cattolica</w:t>
      </w:r>
      <w:r w:rsidRPr="00F86907"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  <w:br/>
        <w:t>La domanda va presentata dal </w:t>
      </w:r>
      <w:r w:rsidRPr="00F86907">
        <w:rPr>
          <w:rFonts w:ascii="Helvetica" w:eastAsia="Times New Roman" w:hAnsi="Helvetica" w:cs="Helvetica"/>
          <w:color w:val="333333"/>
          <w:sz w:val="29"/>
          <w:szCs w:val="29"/>
          <w:lang w:eastAsia="it-IT"/>
        </w:rPr>
        <w:t>31 marzo al 26 aprile 2021</w:t>
      </w:r>
      <w:r w:rsidRPr="00F86907"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  <w:t>.</w:t>
      </w:r>
      <w:r w:rsidRPr="00F86907"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  <w:br/>
        <w:t>Gli esiti della mobilità saranno pubblicati il 14 giugno.</w:t>
      </w:r>
    </w:p>
    <w:p w:rsidR="00F86907" w:rsidRPr="00F86907" w:rsidRDefault="00F86907" w:rsidP="00F86907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  <w:r w:rsidRPr="00F86907">
        <w:rPr>
          <w:rFonts w:ascii="Titillium Web" w:eastAsia="Times New Roman" w:hAnsi="Titillium Web" w:cs="Times New Roman"/>
          <w:noProof/>
          <w:color w:val="333333"/>
          <w:sz w:val="27"/>
          <w:szCs w:val="27"/>
          <w:lang w:eastAsia="it-IT"/>
        </w:rPr>
        <w:lastRenderedPageBreak/>
        <w:drawing>
          <wp:inline distT="0" distB="0" distL="0" distR="0" wp14:anchorId="7A737930" wp14:editId="3AFD2DC2">
            <wp:extent cx="2781300" cy="1638300"/>
            <wp:effectExtent l="0" t="0" r="0" b="0"/>
            <wp:docPr id="2" name="Immagine 2" descr="https://www.miur.gov.it/documents/20182/801752/iol.jpg/0d5da43f-9e62-d622-302a-5fb33eda6599?t=158533402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iur.gov.it/documents/20182/801752/iol.jpg/0d5da43f-9e62-d622-302a-5fb33eda6599?t=15853340271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907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t>​​​​​​​</w:t>
      </w:r>
    </w:p>
    <w:p w:rsidR="00F86907" w:rsidRPr="00F86907" w:rsidRDefault="00F86907" w:rsidP="00F8690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  <w:r w:rsidRPr="00F86907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DOVE PRESENTARE LA DOMANDA</w:t>
      </w:r>
      <w:r w:rsidRPr="00F86907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br/>
        <w:t>La domanda va compilata e inoltrata sul portale del Ministero dell’Istruzione, nella sezione dedicata alle </w:t>
      </w:r>
      <w:hyperlink r:id="rId10" w:history="1">
        <w:r w:rsidRPr="00F86907">
          <w:rPr>
            <w:rFonts w:ascii="Helvetica" w:eastAsia="Times New Roman" w:hAnsi="Helvetica" w:cs="Helvetica"/>
            <w:color w:val="0066CC"/>
            <w:sz w:val="27"/>
            <w:szCs w:val="27"/>
            <w:lang w:eastAsia="it-IT"/>
          </w:rPr>
          <w:t>Istanze on line</w:t>
        </w:r>
      </w:hyperlink>
      <w:r w:rsidRPr="00F86907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.</w:t>
      </w:r>
      <w:r w:rsidRPr="00F86907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br/>
        <w:t>Solo gli </w:t>
      </w:r>
      <w:r w:rsidRPr="00F86907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Insegnanti di religione cattolica</w:t>
      </w:r>
      <w:r w:rsidRPr="00F86907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t> devono compilare la domanda utilizzando il Modello cartaceo allegato all’ordinanza e disponibile in questa sezione, alla voce Modulistica – Mobilità.</w:t>
      </w:r>
    </w:p>
    <w:p w:rsidR="00F86907" w:rsidRPr="00F86907" w:rsidRDefault="00F86907" w:rsidP="00F8690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  <w:r w:rsidRPr="00F86907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t>Per accedere è necessario </w:t>
      </w:r>
      <w:r w:rsidRPr="00F86907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avere le credenziali</w:t>
      </w:r>
      <w:r w:rsidRPr="00F86907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t> ed essere </w:t>
      </w:r>
      <w:r w:rsidRPr="00F86907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abilitati al servizio</w:t>
      </w:r>
      <w:r w:rsidRPr="00F86907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t>.</w:t>
      </w:r>
    </w:p>
    <w:p w:rsidR="00F86907" w:rsidRPr="00F86907" w:rsidRDefault="00F86907" w:rsidP="00F8690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  <w:r w:rsidRPr="00F86907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CREDENZIALI</w:t>
      </w:r>
      <w:r w:rsidRPr="00F86907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br/>
        <w:t>Dal 1 marzo 2021 l’accesso dei nuovi utenti all’area riservata del Ministero dell’istruzione (e di conseguenza a Istanze on line) può avvenire esclusivamente con </w:t>
      </w:r>
      <w:r w:rsidRPr="00F86907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credenziali digitali SPID</w:t>
      </w:r>
      <w:r w:rsidRPr="00F86907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t> (Sistema Pubblico di Identità Digitale).</w:t>
      </w:r>
      <w:r w:rsidRPr="00F86907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br/>
        <w:t>Gli utenti in possesso di </w:t>
      </w:r>
      <w:r w:rsidRPr="00F86907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credenziali rilasciate in precedenza</w:t>
      </w:r>
      <w:r w:rsidRPr="00F86907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t>, potranno utilizzarle fino alla data di naturale scadenza e, comunque, non oltre il 30 settembre 2021.</w:t>
      </w:r>
    </w:p>
    <w:p w:rsidR="00F86907" w:rsidRPr="00F86907" w:rsidRDefault="00F86907" w:rsidP="00F8690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  <w:r w:rsidRPr="00F86907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ABILITAZIONE AL SERVIZIO ISTANZE ON LINE</w:t>
      </w:r>
      <w:r w:rsidRPr="00F86907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br/>
        <w:t>Il servizio Istanze on line richiede obbligatoriamente un’abilitazione. Per richiederla basta seguire le indicazioni presenti nella sezione “</w:t>
      </w:r>
      <w:hyperlink r:id="rId11" w:history="1">
        <w:r w:rsidRPr="00F86907">
          <w:rPr>
            <w:rFonts w:ascii="Titillium Web" w:eastAsia="Times New Roman" w:hAnsi="Titillium Web" w:cs="Times New Roman"/>
            <w:color w:val="0066CC"/>
            <w:sz w:val="27"/>
            <w:szCs w:val="27"/>
            <w:lang w:eastAsia="it-IT"/>
          </w:rPr>
          <w:t>Istruzioni per l’accesso al servizio</w:t>
        </w:r>
      </w:hyperlink>
      <w:r w:rsidRPr="00F86907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t>”. Chi accede con un’identità digitale SPID non ha bisogno del riconoscimento fisico.</w:t>
      </w:r>
    </w:p>
    <w:p w:rsidR="00F86907" w:rsidRPr="00F86907" w:rsidRDefault="00F86907" w:rsidP="00F86907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  <w:r w:rsidRPr="00F86907">
        <w:rPr>
          <w:rFonts w:ascii="Titillium Web" w:eastAsia="Times New Roman" w:hAnsi="Titillium Web" w:cs="Times New Roman"/>
          <w:noProof/>
          <w:color w:val="333333"/>
          <w:sz w:val="27"/>
          <w:szCs w:val="27"/>
          <w:lang w:eastAsia="it-IT"/>
        </w:rPr>
        <w:drawing>
          <wp:inline distT="0" distB="0" distL="0" distR="0" wp14:anchorId="1DD146F7" wp14:editId="009C4342">
            <wp:extent cx="2190750" cy="2085975"/>
            <wp:effectExtent l="0" t="0" r="0" b="9525"/>
            <wp:docPr id="3" name="Immagine 3" descr="https://www.miur.gov.it/documents/20182/801752/fogli.png/17cad522-fe98-e5ee-c8eb-817a5fc4f9f2?t=1585334026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iur.gov.it/documents/20182/801752/fogli.png/17cad522-fe98-e5ee-c8eb-817a5fc4f9f2?t=15853340269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907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t>​​​​​​​</w:t>
      </w:r>
    </w:p>
    <w:p w:rsidR="00F86907" w:rsidRPr="00F86907" w:rsidRDefault="00F86907" w:rsidP="00F8690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  <w:r w:rsidRPr="00F86907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COME COMPILARE LA DOMANDA</w:t>
      </w:r>
      <w:r w:rsidRPr="00F86907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br/>
        <w:t>Compilare la domanda </w:t>
      </w:r>
      <w:r w:rsidRPr="00F86907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è semplice</w:t>
      </w:r>
      <w:r w:rsidRPr="00F86907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t>, basterà seguire tutti i passaggi descritti nelle </w:t>
      </w:r>
      <w:hyperlink r:id="rId13" w:history="1">
        <w:r w:rsidRPr="00F86907">
          <w:rPr>
            <w:rFonts w:ascii="Helvetica" w:eastAsia="Times New Roman" w:hAnsi="Helvetica" w:cs="Helvetica"/>
            <w:color w:val="0066CC"/>
            <w:sz w:val="27"/>
            <w:szCs w:val="27"/>
            <w:lang w:eastAsia="it-IT"/>
          </w:rPr>
          <w:t>guide</w:t>
        </w:r>
      </w:hyperlink>
      <w:r w:rsidRPr="00F86907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t> disponibili all’interno del portale </w:t>
      </w:r>
      <w:r w:rsidRPr="00F86907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Istanze on line</w:t>
      </w:r>
      <w:r w:rsidRPr="00F86907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t>.</w:t>
      </w:r>
      <w:r w:rsidRPr="00F86907"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  <w:br/>
        <w:t>La domanda deve essere inoltrata entro il termine ultimo fissato dall’ordinanza. Entro tale termine l’aspirante può sempre modificarla, anche se già inoltrata.</w:t>
      </w:r>
    </w:p>
    <w:p w:rsidR="00F86907" w:rsidRPr="00F86907" w:rsidRDefault="00F86907" w:rsidP="00F8690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  <w:r w:rsidRPr="00F86907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NOTA BENE</w:t>
      </w:r>
    </w:p>
    <w:p w:rsidR="00F86907" w:rsidRPr="00F86907" w:rsidRDefault="00F86907" w:rsidP="00F86907">
      <w:pPr>
        <w:numPr>
          <w:ilvl w:val="0"/>
          <w:numId w:val="5"/>
        </w:numPr>
        <w:pBdr>
          <w:bottom w:val="single" w:sz="6" w:space="8" w:color="E1E1E1"/>
        </w:pBdr>
        <w:shd w:val="clear" w:color="auto" w:fill="FFFFFF"/>
        <w:spacing w:after="0" w:line="240" w:lineRule="auto"/>
        <w:ind w:left="0"/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</w:pPr>
      <w:r w:rsidRPr="00F86907">
        <w:rPr>
          <w:rFonts w:ascii="Helvetica" w:eastAsia="Times New Roman" w:hAnsi="Helvetica" w:cs="Helvetica"/>
          <w:color w:val="333333"/>
          <w:sz w:val="29"/>
          <w:szCs w:val="29"/>
          <w:lang w:eastAsia="it-IT"/>
        </w:rPr>
        <w:t>Compila/Modifica</w:t>
      </w:r>
      <w:r w:rsidRPr="00F86907"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  <w:t> ogni singola sezione della domanda;</w:t>
      </w:r>
    </w:p>
    <w:p w:rsidR="00F86907" w:rsidRPr="00F86907" w:rsidRDefault="00F86907" w:rsidP="00F86907">
      <w:pPr>
        <w:numPr>
          <w:ilvl w:val="0"/>
          <w:numId w:val="5"/>
        </w:numPr>
        <w:pBdr>
          <w:bottom w:val="single" w:sz="6" w:space="8" w:color="E1E1E1"/>
        </w:pBdr>
        <w:shd w:val="clear" w:color="auto" w:fill="FFFFFF"/>
        <w:spacing w:after="0" w:line="240" w:lineRule="auto"/>
        <w:ind w:left="0"/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</w:pPr>
      <w:r w:rsidRPr="00F86907"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  <w:t>Allega tutta la</w:t>
      </w:r>
      <w:r w:rsidRPr="00F86907">
        <w:rPr>
          <w:rFonts w:ascii="Helvetica" w:eastAsia="Times New Roman" w:hAnsi="Helvetica" w:cs="Helvetica"/>
          <w:color w:val="333333"/>
          <w:sz w:val="29"/>
          <w:szCs w:val="29"/>
          <w:lang w:eastAsia="it-IT"/>
        </w:rPr>
        <w:t> documentazione</w:t>
      </w:r>
      <w:r w:rsidRPr="00F86907"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  <w:t> utile per la valutazione della domanda;</w:t>
      </w:r>
    </w:p>
    <w:p w:rsidR="00F86907" w:rsidRPr="00F86907" w:rsidRDefault="00F86907" w:rsidP="00F86907">
      <w:pPr>
        <w:numPr>
          <w:ilvl w:val="0"/>
          <w:numId w:val="5"/>
        </w:numPr>
        <w:pBdr>
          <w:bottom w:val="single" w:sz="6" w:space="8" w:color="E1E1E1"/>
        </w:pBdr>
        <w:shd w:val="clear" w:color="auto" w:fill="FFFFFF"/>
        <w:spacing w:line="240" w:lineRule="auto"/>
        <w:ind w:left="0"/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</w:pPr>
      <w:r w:rsidRPr="00F86907">
        <w:rPr>
          <w:rFonts w:ascii="Helvetica" w:eastAsia="Times New Roman" w:hAnsi="Helvetica" w:cs="Helvetica"/>
          <w:color w:val="333333"/>
          <w:sz w:val="29"/>
          <w:szCs w:val="29"/>
          <w:lang w:eastAsia="it-IT"/>
        </w:rPr>
        <w:lastRenderedPageBreak/>
        <w:t>Inoltra</w:t>
      </w:r>
      <w:r w:rsidRPr="00F86907">
        <w:rPr>
          <w:rFonts w:ascii="Titillium Web" w:eastAsia="Times New Roman" w:hAnsi="Titillium Web" w:cs="Times New Roman"/>
          <w:color w:val="333333"/>
          <w:sz w:val="29"/>
          <w:szCs w:val="29"/>
          <w:lang w:eastAsia="it-IT"/>
        </w:rPr>
        <w:t> la domanda entro il termine previsto dall’ordinanza.</w:t>
      </w:r>
    </w:p>
    <w:p w:rsidR="005D6A92" w:rsidRDefault="005D6A92"/>
    <w:sectPr w:rsidR="005D6A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BC" w:rsidRDefault="00CC1FBC" w:rsidP="00F86907">
      <w:pPr>
        <w:spacing w:after="0" w:line="240" w:lineRule="auto"/>
      </w:pPr>
      <w:r>
        <w:separator/>
      </w:r>
    </w:p>
  </w:endnote>
  <w:endnote w:type="continuationSeparator" w:id="0">
    <w:p w:rsidR="00CC1FBC" w:rsidRDefault="00CC1FBC" w:rsidP="00F8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BC" w:rsidRDefault="00CC1FBC" w:rsidP="00F86907">
      <w:pPr>
        <w:spacing w:after="0" w:line="240" w:lineRule="auto"/>
      </w:pPr>
      <w:r>
        <w:separator/>
      </w:r>
    </w:p>
  </w:footnote>
  <w:footnote w:type="continuationSeparator" w:id="0">
    <w:p w:rsidR="00CC1FBC" w:rsidRDefault="00CC1FBC" w:rsidP="00F86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4B4"/>
    <w:multiLevelType w:val="multilevel"/>
    <w:tmpl w:val="01F4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D07E2"/>
    <w:multiLevelType w:val="multilevel"/>
    <w:tmpl w:val="3E46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20885"/>
    <w:multiLevelType w:val="multilevel"/>
    <w:tmpl w:val="E7FC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46C0F"/>
    <w:multiLevelType w:val="multilevel"/>
    <w:tmpl w:val="772A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E47F7"/>
    <w:multiLevelType w:val="multilevel"/>
    <w:tmpl w:val="1976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07"/>
    <w:rsid w:val="005D6A92"/>
    <w:rsid w:val="00CC1FBC"/>
    <w:rsid w:val="00F8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9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86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6907"/>
  </w:style>
  <w:style w:type="paragraph" w:styleId="Pidipagina">
    <w:name w:val="footer"/>
    <w:basedOn w:val="Normale"/>
    <w:link w:val="PidipaginaCarattere"/>
    <w:uiPriority w:val="99"/>
    <w:unhideWhenUsed/>
    <w:rsid w:val="00F86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9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86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6907"/>
  </w:style>
  <w:style w:type="paragraph" w:styleId="Pidipagina">
    <w:name w:val="footer"/>
    <w:basedOn w:val="Normale"/>
    <w:link w:val="PidipaginaCarattere"/>
    <w:uiPriority w:val="99"/>
    <w:unhideWhenUsed/>
    <w:rsid w:val="00F86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6787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iur.gov.it/web/guest/guide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struzione.it/polis/Istanzeonline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lis.pubblica.istruzione.it/polis/private/login/subAdminForward.do?desiredTarget=Entr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dcterms:created xsi:type="dcterms:W3CDTF">2021-03-30T10:04:00Z</dcterms:created>
  <dcterms:modified xsi:type="dcterms:W3CDTF">2021-03-30T10:05:00Z</dcterms:modified>
</cp:coreProperties>
</file>